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95" w:rsidRDefault="00CF3295" w:rsidP="00CF3295">
      <w:pPr>
        <w:autoSpaceDE w:val="0"/>
        <w:autoSpaceDN w:val="0"/>
        <w:adjustRightInd w:val="0"/>
        <w:spacing w:after="0" w:line="240" w:lineRule="auto"/>
        <w:jc w:val="center"/>
        <w:rPr>
          <w:rFonts w:ascii="AGaramondPro-Bold" w:hAnsi="AGaramondPro-Bold" w:cs="AGaramondPro-Bold"/>
          <w:b/>
          <w:bCs/>
          <w:sz w:val="24"/>
          <w:szCs w:val="24"/>
        </w:rPr>
      </w:pPr>
      <w:r w:rsidRPr="00CF3295">
        <w:rPr>
          <w:rFonts w:ascii="AGaramondPro-Bold" w:hAnsi="AGaramondPro-Bold" w:cs="AGaramondPro-Bold"/>
          <w:b/>
          <w:bCs/>
          <w:sz w:val="24"/>
          <w:szCs w:val="24"/>
        </w:rPr>
        <w:t>COSPONSOR THE HOSPICE EVALUATION</w:t>
      </w:r>
      <w:r>
        <w:rPr>
          <w:rFonts w:ascii="AGaramondPro-Bold" w:hAnsi="AGaramondPro-Bold" w:cs="AGaramondPro-Bold"/>
          <w:b/>
          <w:bCs/>
          <w:sz w:val="24"/>
          <w:szCs w:val="24"/>
        </w:rPr>
        <w:t xml:space="preserve"> </w:t>
      </w:r>
      <w:r w:rsidRPr="00CF3295">
        <w:rPr>
          <w:rFonts w:ascii="AGaramondPro-Bold" w:hAnsi="AGaramondPro-Bold" w:cs="AGaramondPro-Bold"/>
          <w:b/>
          <w:bCs/>
          <w:sz w:val="24"/>
          <w:szCs w:val="24"/>
        </w:rPr>
        <w:t>AND LE</w:t>
      </w:r>
      <w:r w:rsidRPr="00CF3295">
        <w:rPr>
          <w:rFonts w:ascii="AGaramondPro-Bold" w:hAnsi="AGaramondPro-Bold" w:cs="AGaramondPro-Bold"/>
          <w:b/>
          <w:bCs/>
          <w:sz w:val="24"/>
          <w:szCs w:val="24"/>
        </w:rPr>
        <w:t xml:space="preserve">GITIMATE PAYMENT </w:t>
      </w: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jc w:val="center"/>
        <w:rPr>
          <w:rFonts w:ascii="AGaramondPro-Bold" w:hAnsi="AGaramondPro-Bold" w:cs="AGaramondPro-Bold"/>
          <w:b/>
          <w:bCs/>
          <w:sz w:val="24"/>
          <w:szCs w:val="24"/>
        </w:rPr>
      </w:pPr>
      <w:r w:rsidRPr="00CF3295">
        <w:rPr>
          <w:rFonts w:ascii="AGaramondPro-Bold" w:hAnsi="AGaramondPro-Bold" w:cs="AGaramondPro-Bold"/>
          <w:b/>
          <w:bCs/>
          <w:sz w:val="24"/>
          <w:szCs w:val="24"/>
        </w:rPr>
        <w:t xml:space="preserve">(HELP) ACT (S. </w:t>
      </w:r>
      <w:r w:rsidRPr="00CF3295">
        <w:rPr>
          <w:rFonts w:ascii="AGaramondPro-Bold" w:hAnsi="AGaramondPro-Bold" w:cs="AGaramondPro-Bold"/>
          <w:b/>
          <w:bCs/>
          <w:sz w:val="24"/>
          <w:szCs w:val="24"/>
        </w:rPr>
        <w:t>722/H.R. 3506)</w:t>
      </w: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sz w:val="24"/>
          <w:szCs w:val="24"/>
        </w:rPr>
      </w:pP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4"/>
          <w:szCs w:val="24"/>
        </w:rPr>
      </w:pP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ind w:firstLine="720"/>
        <w:rPr>
          <w:rFonts w:ascii="AGaramondPro-Regular" w:hAnsi="AGaramondPro-Regular" w:cs="AGaramondPro-Regular"/>
          <w:sz w:val="24"/>
          <w:szCs w:val="24"/>
        </w:rPr>
      </w:pPr>
    </w:p>
    <w:p w:rsidR="00CF3295" w:rsidRP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bookmarkStart w:id="0" w:name="_GoBack"/>
      <w:bookmarkEnd w:id="0"/>
      <w:r w:rsidRPr="00CF3295">
        <w:rPr>
          <w:rFonts w:ascii="AGaramondPro-Regular" w:hAnsi="AGaramondPro-Regular" w:cs="AGaramondPro-Regular"/>
          <w:sz w:val="24"/>
          <w:szCs w:val="24"/>
        </w:rPr>
        <w:t>Sen. Ron Wyden (D-OR) and Rep. Tom Reed (R-NY) have i</w:t>
      </w:r>
      <w:r w:rsidRPr="00CF3295">
        <w:rPr>
          <w:rFonts w:ascii="AGaramondPro-Regular" w:hAnsi="AGaramondPro-Regular" w:cs="AGaramondPro-Regular"/>
          <w:sz w:val="24"/>
          <w:szCs w:val="24"/>
        </w:rPr>
        <w:t xml:space="preserve">ntroduced companion legislation </w:t>
      </w:r>
      <w:r w:rsidRPr="00CF3295">
        <w:rPr>
          <w:rFonts w:ascii="AGaramondPro-Regular" w:hAnsi="AGaramondPro-Regular" w:cs="AGaramondPro-Regular"/>
          <w:sz w:val="24"/>
          <w:szCs w:val="24"/>
        </w:rPr>
        <w:t>that would make important refinements to existing Medicare hospice policy by:</w:t>
      </w:r>
    </w:p>
    <w:p w:rsidR="00CF3295" w:rsidRP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sz w:val="24"/>
          <w:szCs w:val="24"/>
        </w:rPr>
      </w:pP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r>
        <w:rPr>
          <w:rFonts w:ascii="AGaramondPro-Bold" w:hAnsi="AGaramondPro-Bold" w:cs="AGaramondPro-Bold"/>
          <w:b/>
          <w:bCs/>
          <w:sz w:val="24"/>
          <w:szCs w:val="24"/>
        </w:rPr>
        <w:t xml:space="preserve">• Ensuring an Appropriate Transition to the New Hospice Payment System </w:t>
      </w:r>
      <w:r>
        <w:rPr>
          <w:rFonts w:ascii="AGaramondPro-Regular" w:hAnsi="AGaramondPro-Regular" w:cs="AGaramondPro-Regular"/>
          <w:sz w:val="24"/>
          <w:szCs w:val="24"/>
        </w:rPr>
        <w:t xml:space="preserve">— </w:t>
      </w:r>
      <w:proofErr w:type="gramStart"/>
      <w:r>
        <w:rPr>
          <w:rFonts w:ascii="AGaramondPro-Regular" w:hAnsi="AGaramondPro-Regular" w:cs="AGaramondPro-Regular"/>
          <w:sz w:val="24"/>
          <w:szCs w:val="24"/>
        </w:rPr>
        <w:t>Under</w:t>
      </w:r>
      <w:proofErr w:type="gramEnd"/>
      <w:r>
        <w:rPr>
          <w:rFonts w:ascii="AGaramondPro-Regular" w:hAnsi="AGaramondPro-Regular" w:cs="AGaramondPro-Regular"/>
          <w:sz w:val="24"/>
          <w:szCs w:val="24"/>
        </w:rPr>
        <w:t xml:space="preserve"> current law,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payment reforms will be implemented in hospices nationwide on or after Oct. 1, 2013. The Centers for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Medicare &amp; Medicaid Services (CMS) is not required to test these payment reforms to find out what the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“real world” impact will be on beneficiary access to quality care and on the financial viability of hospice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programs. S. 722/H.R. 3506 would address this concern by requiring a 15-site demonstration of the new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payment system prior to nationwide implementation.</w:t>
      </w:r>
    </w:p>
    <w:p w:rsidR="00CF3295" w:rsidRP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sz w:val="24"/>
          <w:szCs w:val="24"/>
        </w:rPr>
      </w:pP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r>
        <w:rPr>
          <w:rFonts w:ascii="AGaramondPro-Bold" w:hAnsi="AGaramondPro-Bold" w:cs="AGaramondPro-Bold"/>
          <w:b/>
          <w:bCs/>
          <w:sz w:val="24"/>
          <w:szCs w:val="24"/>
        </w:rPr>
        <w:t xml:space="preserve">• Refining the Hospice Face-to-Face Encounter Requirements </w:t>
      </w:r>
      <w:r>
        <w:rPr>
          <w:rFonts w:ascii="AGaramondPro-Regular" w:hAnsi="AGaramondPro-Regular" w:cs="AGaramondPro-Regular"/>
          <w:sz w:val="24"/>
          <w:szCs w:val="24"/>
        </w:rPr>
        <w:t>— In Jan. 2011, CMS implemented a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requirement that hospice patients entering their third or later benefit period (180 days) have a face-to</w:t>
      </w:r>
      <w:r>
        <w:rPr>
          <w:rFonts w:ascii="AGaramondPro-Regular" w:hAnsi="AGaramondPro-Regular" w:cs="AGaramondPro-Regular"/>
          <w:sz w:val="24"/>
          <w:szCs w:val="24"/>
        </w:rPr>
        <w:t>-</w:t>
      </w:r>
      <w:r>
        <w:rPr>
          <w:rFonts w:ascii="AGaramondPro-Regular" w:hAnsi="AGaramondPro-Regular" w:cs="AGaramondPro-Regular"/>
          <w:sz w:val="24"/>
          <w:szCs w:val="24"/>
        </w:rPr>
        <w:t>face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encounter with a hospice physician or nurse practitioner (NP). While CMS allows an additional two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days to complete the face-to-face under documented exceptional circumstances (such as when a patient is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a new readmission to hospice after a break in service or when CMS data systems are unavailable or lack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full information on the patient’s benefit period status), hospices continue to have difficulty meeting the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time frames for the face-to-face. S. 722/H.R. 3506 would make modest changes by allowing seven days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for completion of the face-to-face requirement when exceptional circumstances occur; the legislation also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permits hospices to use other clinicians, such as physician assistants, to perform the encounter. These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 xml:space="preserve">changes will be of </w:t>
      </w:r>
      <w:proofErr w:type="gramStart"/>
      <w:r>
        <w:rPr>
          <w:rFonts w:ascii="AGaramondPro-Regular" w:hAnsi="AGaramondPro-Regular" w:cs="AGaramondPro-Regular"/>
          <w:sz w:val="24"/>
          <w:szCs w:val="24"/>
        </w:rPr>
        <w:t>particular</w:t>
      </w:r>
      <w:proofErr w:type="gramEnd"/>
      <w:r>
        <w:rPr>
          <w:rFonts w:ascii="AGaramondPro-Regular" w:hAnsi="AGaramondPro-Regular" w:cs="AGaramondPro-Regular"/>
          <w:sz w:val="24"/>
          <w:szCs w:val="24"/>
        </w:rPr>
        <w:t xml:space="preserve"> benefit to small, rural providers and in areas where physicians and NPs are</w:t>
      </w: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proofErr w:type="gramStart"/>
      <w:r>
        <w:rPr>
          <w:rFonts w:ascii="AGaramondPro-Regular" w:hAnsi="AGaramondPro-Regular" w:cs="AGaramondPro-Regular"/>
          <w:sz w:val="24"/>
          <w:szCs w:val="24"/>
        </w:rPr>
        <w:t>in</w:t>
      </w:r>
      <w:proofErr w:type="gramEnd"/>
      <w:r>
        <w:rPr>
          <w:rFonts w:ascii="AGaramondPro-Regular" w:hAnsi="AGaramondPro-Regular" w:cs="AGaramondPro-Regular"/>
          <w:sz w:val="24"/>
          <w:szCs w:val="24"/>
        </w:rPr>
        <w:t xml:space="preserve"> short supply.</w:t>
      </w:r>
    </w:p>
    <w:p w:rsidR="00CF3295" w:rsidRDefault="00CF3295" w:rsidP="00CF329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</w:p>
    <w:p w:rsidR="007424F8" w:rsidRDefault="00CF3295" w:rsidP="00CF3295">
      <w:pPr>
        <w:autoSpaceDE w:val="0"/>
        <w:autoSpaceDN w:val="0"/>
        <w:adjustRightInd w:val="0"/>
        <w:spacing w:after="0" w:line="240" w:lineRule="auto"/>
      </w:pPr>
      <w:r>
        <w:rPr>
          <w:rFonts w:ascii="AGaramondPro-Bold" w:hAnsi="AGaramondPro-Bold" w:cs="AGaramondPro-Bold"/>
          <w:b/>
          <w:bCs/>
          <w:sz w:val="24"/>
          <w:szCs w:val="24"/>
        </w:rPr>
        <w:t xml:space="preserve">• Requiring Surveys of Hospice Programs Every Three Years </w:t>
      </w:r>
      <w:r>
        <w:rPr>
          <w:rFonts w:ascii="AGaramondPro-Regular" w:hAnsi="AGaramondPro-Regular" w:cs="AGaramondPro-Regular"/>
          <w:sz w:val="24"/>
          <w:szCs w:val="24"/>
        </w:rPr>
        <w:t>— Despite the need for regular surveys of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hospice programs to ensure they meet Medicare’s many and frequently changing regulatory requirements,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most hospices are surveyed only every six or seven years. S. 722/H.R. 3506 would require that hospice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programs be surveyed at least once every three years, which will help to ensure that hospice providers are</w:t>
      </w:r>
      <w:r>
        <w:rPr>
          <w:rFonts w:ascii="AGaramondPro-Regular" w:hAnsi="AGaramondPro-Regular" w:cs="AGaramondPro-Regular"/>
          <w:sz w:val="24"/>
          <w:szCs w:val="24"/>
        </w:rPr>
        <w:t xml:space="preserve"> </w:t>
      </w:r>
      <w:r>
        <w:rPr>
          <w:rFonts w:ascii="AGaramondPro-Regular" w:hAnsi="AGaramondPro-Regular" w:cs="AGaramondPro-Regular"/>
          <w:sz w:val="24"/>
          <w:szCs w:val="24"/>
        </w:rPr>
        <w:t>adhering to survey and certification requirements.</w:t>
      </w:r>
    </w:p>
    <w:sectPr w:rsidR="00742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7FDE"/>
    <w:multiLevelType w:val="hybridMultilevel"/>
    <w:tmpl w:val="251C04C4"/>
    <w:lvl w:ilvl="0" w:tplc="ABE63148">
      <w:start w:val="1"/>
      <w:numFmt w:val="decimal"/>
      <w:lvlText w:val="%1."/>
      <w:lvlJc w:val="left"/>
      <w:pPr>
        <w:ind w:left="720" w:hanging="360"/>
      </w:pPr>
      <w:rPr>
        <w:rFonts w:ascii="AGaramondPro-Bold" w:hAnsi="AGaramondPro-Bold" w:cs="AGaramondPro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95"/>
    <w:rsid w:val="007424F8"/>
    <w:rsid w:val="00C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Kincheloe</dc:creator>
  <cp:lastModifiedBy>Jeffrey Kincheloe</cp:lastModifiedBy>
  <cp:revision>1</cp:revision>
  <dcterms:created xsi:type="dcterms:W3CDTF">2012-04-23T19:23:00Z</dcterms:created>
  <dcterms:modified xsi:type="dcterms:W3CDTF">2012-04-23T19:33:00Z</dcterms:modified>
</cp:coreProperties>
</file>